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黑体" w:hAnsi="黑体" w:eastAsia="黑体" w:cs="黑体"/>
          <w:sz w:val="36"/>
          <w:szCs w:val="36"/>
        </w:rPr>
      </w:pPr>
    </w:p>
    <w:p>
      <w:pPr>
        <w:spacing w:line="500" w:lineRule="exact"/>
        <w:jc w:val="center"/>
        <w:rPr>
          <w:rFonts w:ascii="黑体" w:hAnsi="黑体" w:eastAsia="黑体" w:cs="黑体"/>
          <w:sz w:val="36"/>
          <w:szCs w:val="36"/>
        </w:rPr>
      </w:pPr>
    </w:p>
    <w:p>
      <w:pPr>
        <w:spacing w:line="500" w:lineRule="exact"/>
        <w:jc w:val="center"/>
        <w:rPr>
          <w:rFonts w:ascii="黑体" w:hAnsi="黑体" w:eastAsia="黑体" w:cs="黑体"/>
          <w:sz w:val="36"/>
          <w:szCs w:val="36"/>
        </w:rPr>
      </w:pPr>
    </w:p>
    <w:p>
      <w:pPr>
        <w:spacing w:line="500" w:lineRule="exact"/>
        <w:jc w:val="center"/>
        <w:rPr>
          <w:rFonts w:ascii="宋体" w:hAnsi="宋体" w:cs="宋体"/>
          <w:sz w:val="44"/>
          <w:szCs w:val="44"/>
        </w:rPr>
      </w:pPr>
      <w:r>
        <w:rPr>
          <w:rFonts w:hint="eastAsia" w:ascii="宋体" w:hAnsi="宋体" w:cs="宋体"/>
          <w:sz w:val="44"/>
          <w:szCs w:val="44"/>
        </w:rPr>
        <w:t>揭阳市生态环境局</w:t>
      </w:r>
    </w:p>
    <w:p>
      <w:pPr>
        <w:spacing w:line="500" w:lineRule="exact"/>
        <w:jc w:val="center"/>
        <w:rPr>
          <w:rFonts w:ascii="宋体" w:hAnsi="宋体" w:cs="宋体"/>
          <w:sz w:val="44"/>
          <w:szCs w:val="44"/>
        </w:rPr>
      </w:pPr>
      <w:r>
        <w:rPr>
          <w:rFonts w:hint="eastAsia" w:ascii="宋体" w:hAnsi="宋体" w:cs="宋体"/>
          <w:sz w:val="44"/>
          <w:szCs w:val="44"/>
        </w:rPr>
        <w:t>责令改正违法行为决定书</w:t>
      </w:r>
    </w:p>
    <w:p>
      <w:pPr>
        <w:spacing w:line="500" w:lineRule="exact"/>
        <w:jc w:val="center"/>
        <w:rPr>
          <w:rFonts w:ascii="宋体" w:hAnsi="宋体" w:cs="宋体"/>
          <w:sz w:val="44"/>
          <w:szCs w:val="44"/>
        </w:rPr>
      </w:pPr>
    </w:p>
    <w:p>
      <w:pPr>
        <w:spacing w:line="500" w:lineRule="exact"/>
        <w:rPr>
          <w:rFonts w:ascii="仿宋" w:hAnsi="仿宋" w:eastAsia="仿宋" w:cs="仿宋"/>
          <w:sz w:val="32"/>
          <w:szCs w:val="32"/>
        </w:rPr>
      </w:pPr>
      <w:r>
        <w:rPr>
          <w:rFonts w:hint="eastAsia" w:ascii="仿宋" w:hAnsi="仿宋" w:eastAsia="仿宋" w:cs="仿宋"/>
          <w:sz w:val="32"/>
          <w:szCs w:val="32"/>
        </w:rPr>
        <w:t xml:space="preserve">                      揭市环（榕城）责改字〔2019〕</w:t>
      </w:r>
      <w:r>
        <w:rPr>
          <w:rFonts w:hint="eastAsia" w:ascii="仿宋" w:hAnsi="仿宋" w:eastAsia="仿宋" w:cs="仿宋"/>
          <w:sz w:val="32"/>
          <w:szCs w:val="32"/>
          <w:lang w:val="en-US" w:eastAsia="zh-CN"/>
        </w:rPr>
        <w:t>20</w:t>
      </w:r>
      <w:r>
        <w:rPr>
          <w:rFonts w:hint="eastAsia" w:ascii="仿宋" w:hAnsi="仿宋" w:eastAsia="仿宋" w:cs="仿宋"/>
          <w:sz w:val="32"/>
          <w:szCs w:val="32"/>
        </w:rPr>
        <w:t xml:space="preserve">号   </w:t>
      </w:r>
    </w:p>
    <w:p>
      <w:pPr>
        <w:jc w:val="left"/>
        <w:rPr>
          <w:rFonts w:ascii="仿宋" w:hAnsi="仿宋" w:eastAsia="仿宋" w:cs="仿宋"/>
          <w:sz w:val="32"/>
          <w:szCs w:val="32"/>
        </w:rPr>
      </w:pPr>
      <w:r>
        <w:rPr>
          <w:rFonts w:hint="eastAsia" w:ascii="仿宋" w:hAnsi="仿宋" w:eastAsia="仿宋" w:cs="仿宋"/>
          <w:sz w:val="32"/>
          <w:szCs w:val="32"/>
          <w:lang w:eastAsia="zh-CN"/>
        </w:rPr>
        <w:t>张家贵五金加工厂</w:t>
      </w:r>
      <w:r>
        <w:rPr>
          <w:rFonts w:hint="eastAsia" w:ascii="仿宋" w:hAnsi="仿宋" w:eastAsia="仿宋" w:cs="仿宋"/>
          <w:sz w:val="32"/>
          <w:szCs w:val="32"/>
        </w:rPr>
        <w:t>：</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统一社会信用代码</w:t>
      </w:r>
      <w:r>
        <w:rPr>
          <w:rFonts w:ascii="仿宋" w:hAnsi="仿宋" w:eastAsia="仿宋" w:cs="仿宋"/>
          <w:sz w:val="32"/>
          <w:szCs w:val="32"/>
        </w:rPr>
        <w:t>：</w:t>
      </w:r>
      <w:r>
        <w:rPr>
          <w:rFonts w:hint="eastAsia" w:ascii="仿宋" w:hAnsi="仿宋" w:eastAsia="仿宋" w:cs="仿宋"/>
          <w:sz w:val="32"/>
          <w:szCs w:val="32"/>
          <w:lang w:val="en-US" w:eastAsia="zh-CN"/>
        </w:rPr>
        <w:t>92445202MA541AQ08E</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经营者：</w:t>
      </w:r>
      <w:r>
        <w:rPr>
          <w:rFonts w:hint="eastAsia" w:ascii="仿宋" w:hAnsi="仿宋" w:eastAsia="仿宋" w:cs="仿宋"/>
          <w:sz w:val="32"/>
          <w:szCs w:val="32"/>
          <w:lang w:eastAsia="zh-CN"/>
        </w:rPr>
        <w:t>张家贵</w:t>
      </w:r>
    </w:p>
    <w:p>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身份证号码：</w:t>
      </w:r>
    </w:p>
    <w:p>
      <w:pPr>
        <w:ind w:firstLine="640" w:firstLineChars="200"/>
        <w:jc w:val="left"/>
        <w:rPr>
          <w:rFonts w:ascii="宋体" w:hAnsi="宋体" w:cs="宋体"/>
          <w:color w:val="000000"/>
          <w:sz w:val="24"/>
          <w:szCs w:val="28"/>
          <w:u w:val="single"/>
        </w:rPr>
      </w:pPr>
      <w:bookmarkStart w:id="0" w:name="_GoBack"/>
      <w:bookmarkEnd w:id="0"/>
      <w:r>
        <w:rPr>
          <w:rFonts w:hint="eastAsia" w:ascii="仿宋" w:hAnsi="仿宋" w:eastAsia="仿宋" w:cs="仿宋"/>
          <w:sz w:val="32"/>
          <w:szCs w:val="32"/>
        </w:rPr>
        <w:t>经营场所：揭阳市榕城区</w:t>
      </w:r>
      <w:r>
        <w:rPr>
          <w:rFonts w:hint="eastAsia" w:ascii="仿宋" w:hAnsi="仿宋" w:eastAsia="仿宋" w:cs="仿宋"/>
          <w:sz w:val="32"/>
          <w:szCs w:val="32"/>
          <w:lang w:eastAsia="zh-CN"/>
        </w:rPr>
        <w:t>梅云石头干渠南侧</w:t>
      </w:r>
    </w:p>
    <w:p>
      <w:pPr>
        <w:ind w:firstLine="640" w:firstLineChars="200"/>
        <w:jc w:val="left"/>
        <w:rPr>
          <w:rFonts w:ascii="仿宋" w:hAnsi="仿宋" w:eastAsia="仿宋" w:cs="仿宋"/>
          <w:sz w:val="32"/>
          <w:szCs w:val="32"/>
        </w:rPr>
      </w:pPr>
      <w:r>
        <w:rPr>
          <w:rFonts w:hint="eastAsia" w:ascii="黑体" w:hAnsi="黑体" w:eastAsia="黑体" w:cs="黑体"/>
          <w:sz w:val="32"/>
          <w:szCs w:val="32"/>
        </w:rPr>
        <w:t>一、环境违法事实和证据</w:t>
      </w:r>
      <w:r>
        <w:rPr>
          <w:rFonts w:hint="eastAsia" w:ascii="仿宋" w:hAnsi="仿宋" w:eastAsia="仿宋" w:cs="仿宋"/>
          <w:sz w:val="32"/>
          <w:szCs w:val="32"/>
        </w:rPr>
        <w:t xml:space="preserve"> </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2019年11月18日，我局对</w:t>
      </w:r>
      <w:r>
        <w:rPr>
          <w:rFonts w:hint="eastAsia" w:ascii="仿宋" w:hAnsi="仿宋" w:eastAsia="仿宋" w:cs="仿宋"/>
          <w:sz w:val="32"/>
          <w:szCs w:val="32"/>
          <w:lang w:eastAsia="zh-CN"/>
        </w:rPr>
        <w:t>张家贵五金加工厂</w:t>
      </w:r>
      <w:r>
        <w:rPr>
          <w:rFonts w:hint="eastAsia" w:ascii="仿宋" w:hAnsi="仿宋" w:eastAsia="仿宋" w:cs="仿宋"/>
          <w:sz w:val="32"/>
          <w:szCs w:val="32"/>
        </w:rPr>
        <w:t>进行检查，发现你厂金属制品加工制造项目未依法报批环境影响评价文件（报告表），擅自开工建设。</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 xml:space="preserve">以上事实，有《现场检查笔录》、《调查询问笔录》、照片等为证。 </w:t>
      </w:r>
    </w:p>
    <w:p>
      <w:pPr>
        <w:ind w:firstLine="640" w:firstLineChars="200"/>
        <w:jc w:val="left"/>
        <w:rPr>
          <w:rFonts w:ascii="黑体" w:hAnsi="黑体" w:eastAsia="黑体" w:cs="黑体"/>
          <w:sz w:val="32"/>
          <w:szCs w:val="32"/>
        </w:rPr>
      </w:pPr>
      <w:r>
        <w:rPr>
          <w:rFonts w:hint="eastAsia" w:ascii="仿宋" w:hAnsi="仿宋" w:eastAsia="仿宋" w:cs="仿宋"/>
          <w:sz w:val="32"/>
          <w:szCs w:val="32"/>
        </w:rPr>
        <w:t>上述行为违反了《中华人民共和国环境保护法》第十九条、《中华人民共和国环境影响评价法》第二十五条的规定。</w:t>
      </w:r>
      <w:r>
        <w:rPr>
          <w:rFonts w:hint="eastAsia" w:ascii="黑体" w:hAnsi="黑体" w:eastAsia="黑体" w:cs="黑体"/>
          <w:sz w:val="32"/>
          <w:szCs w:val="32"/>
        </w:rPr>
        <w:t xml:space="preserve">    </w:t>
      </w:r>
    </w:p>
    <w:p>
      <w:pPr>
        <w:ind w:firstLine="640" w:firstLineChars="200"/>
        <w:jc w:val="left"/>
        <w:rPr>
          <w:rFonts w:ascii="黑体" w:hAnsi="黑体" w:eastAsia="黑体" w:cs="黑体"/>
          <w:sz w:val="32"/>
          <w:szCs w:val="32"/>
        </w:rPr>
      </w:pPr>
      <w:r>
        <w:rPr>
          <w:rFonts w:hint="eastAsia" w:ascii="黑体" w:hAnsi="黑体" w:eastAsia="黑体" w:cs="黑体"/>
          <w:sz w:val="32"/>
          <w:szCs w:val="32"/>
        </w:rPr>
        <w:t xml:space="preserve">二、责令改正的依据、种类 </w:t>
      </w:r>
    </w:p>
    <w:p>
      <w:pPr>
        <w:ind w:firstLine="640" w:firstLineChars="200"/>
        <w:jc w:val="left"/>
        <w:rPr>
          <w:rFonts w:ascii="黑体" w:hAnsi="黑体" w:eastAsia="黑体" w:cs="黑体"/>
          <w:sz w:val="32"/>
          <w:szCs w:val="32"/>
        </w:rPr>
      </w:pPr>
      <w:r>
        <w:rPr>
          <w:rFonts w:hint="eastAsia" w:ascii="仿宋" w:hAnsi="仿宋" w:eastAsia="仿宋" w:cs="仿宋"/>
          <w:sz w:val="32"/>
          <w:szCs w:val="32"/>
        </w:rPr>
        <w:t>根据《中华人民共和国环境影响评价法》第三十一条第一款的规定，我局决定责令</w:t>
      </w:r>
      <w:r>
        <w:rPr>
          <w:rFonts w:hint="eastAsia" w:ascii="仿宋" w:hAnsi="仿宋" w:eastAsia="仿宋" w:cs="仿宋"/>
          <w:sz w:val="32"/>
          <w:szCs w:val="32"/>
          <w:lang w:eastAsia="zh-CN"/>
        </w:rPr>
        <w:t>张家贵五金加工厂</w:t>
      </w:r>
      <w:r>
        <w:rPr>
          <w:rFonts w:hint="eastAsia" w:ascii="仿宋" w:hAnsi="仿宋" w:eastAsia="仿宋" w:cs="仿宋"/>
          <w:sz w:val="32"/>
          <w:szCs w:val="32"/>
        </w:rPr>
        <w:t>金属制品加工制造项目停止建设，在通过生态环境部门环评批复之前，不得擅自恢复建设。</w:t>
      </w:r>
    </w:p>
    <w:p>
      <w:pPr>
        <w:ind w:firstLine="640" w:firstLineChars="200"/>
        <w:jc w:val="left"/>
        <w:rPr>
          <w:rFonts w:ascii="仿宋" w:hAnsi="仿宋" w:eastAsia="仿宋" w:cs="仿宋"/>
          <w:sz w:val="32"/>
          <w:szCs w:val="32"/>
        </w:rPr>
      </w:pPr>
      <w:r>
        <w:rPr>
          <w:rFonts w:hint="eastAsia" w:ascii="黑体" w:hAnsi="黑体" w:eastAsia="黑体" w:cs="黑体"/>
          <w:sz w:val="32"/>
          <w:szCs w:val="32"/>
        </w:rPr>
        <w:t>三、责令改正的履行方式和期限</w:t>
      </w:r>
      <w:r>
        <w:rPr>
          <w:rFonts w:hint="eastAsia" w:ascii="仿宋" w:hAnsi="仿宋" w:eastAsia="仿宋" w:cs="仿宋"/>
          <w:sz w:val="32"/>
          <w:szCs w:val="32"/>
        </w:rPr>
        <w:t xml:space="preserve"> </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我局将对你厂改正违法行为的情况实施检查。请你于2019年</w:t>
      </w:r>
      <w:r>
        <w:rPr>
          <w:rFonts w:hint="default" w:ascii="仿宋" w:hAnsi="仿宋" w:eastAsia="仿宋" w:cs="仿宋"/>
          <w:sz w:val="32"/>
          <w:szCs w:val="32"/>
          <w:lang w:val="en-US"/>
        </w:rPr>
        <w:t>12</w:t>
      </w:r>
      <w:r>
        <w:rPr>
          <w:rFonts w:hint="eastAsia" w:ascii="仿宋" w:hAnsi="仿宋" w:eastAsia="仿宋" w:cs="仿宋"/>
          <w:sz w:val="32"/>
          <w:szCs w:val="32"/>
        </w:rPr>
        <w:t>月</w:t>
      </w:r>
      <w:r>
        <w:rPr>
          <w:rFonts w:hint="eastAsia" w:ascii="仿宋" w:hAnsi="仿宋" w:eastAsia="仿宋" w:cs="仿宋"/>
          <w:sz w:val="32"/>
          <w:szCs w:val="32"/>
          <w:lang w:val="en-US" w:eastAsia="zh-CN"/>
        </w:rPr>
        <w:t>5</w:t>
      </w:r>
      <w:r>
        <w:rPr>
          <w:rFonts w:hint="eastAsia" w:ascii="仿宋" w:hAnsi="仿宋" w:eastAsia="仿宋" w:cs="仿宋"/>
          <w:sz w:val="32"/>
          <w:szCs w:val="32"/>
        </w:rPr>
        <w:t>日前将改正情况报告我局。</w:t>
      </w:r>
    </w:p>
    <w:p>
      <w:pPr>
        <w:ind w:firstLine="640" w:firstLineChars="200"/>
        <w:jc w:val="left"/>
        <w:rPr>
          <w:rFonts w:ascii="仿宋" w:hAnsi="仿宋" w:eastAsia="仿宋" w:cs="仿宋"/>
          <w:sz w:val="32"/>
          <w:szCs w:val="32"/>
        </w:rPr>
      </w:pPr>
      <w:r>
        <w:rPr>
          <w:rFonts w:hint="eastAsia" w:ascii="黑体" w:hAnsi="黑体" w:eastAsia="黑体" w:cs="黑体"/>
          <w:sz w:val="32"/>
          <w:szCs w:val="32"/>
        </w:rPr>
        <w:t>四、申请行政复议或者提起行政诉讼的途径和期限</w:t>
      </w:r>
      <w:r>
        <w:rPr>
          <w:rFonts w:hint="eastAsia" w:ascii="仿宋" w:hAnsi="仿宋" w:eastAsia="仿宋" w:cs="仿宋"/>
          <w:sz w:val="32"/>
          <w:szCs w:val="32"/>
        </w:rPr>
        <w:t xml:space="preserve"> </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 xml:space="preserve">你如对本决定不服，可以在接到本决定书之日起六十日内向广东省生态环境厅或揭阳市人民政府申请行政复议；也可以在接到本决定书之日起六个月内依法向揭阳市榕城区人民法院提起行政诉讼。 </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逾期不申请行政复议，也不向人民法院提起行政诉讼，又不履行本决定的，我局将依法申请人民法院强制执行。</w:t>
      </w: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right"/>
        <w:rPr>
          <w:rFonts w:ascii="仿宋" w:hAnsi="仿宋" w:eastAsia="仿宋" w:cs="仿宋"/>
          <w:sz w:val="32"/>
          <w:szCs w:val="32"/>
        </w:rPr>
      </w:pPr>
      <w:r>
        <w:rPr>
          <w:rFonts w:hint="eastAsia" w:ascii="仿宋" w:hAnsi="仿宋" w:eastAsia="仿宋" w:cs="仿宋"/>
          <w:sz w:val="32"/>
          <w:szCs w:val="32"/>
        </w:rPr>
        <w:t xml:space="preserve">                                     揭阳市生态环境局</w:t>
      </w:r>
    </w:p>
    <w:p>
      <w:pPr>
        <w:spacing w:line="500" w:lineRule="exact"/>
        <w:jc w:val="right"/>
        <w:rPr>
          <w:rFonts w:ascii="仿宋" w:hAnsi="仿宋" w:eastAsia="仿宋" w:cs="仿宋"/>
          <w:sz w:val="32"/>
          <w:szCs w:val="32"/>
        </w:rPr>
      </w:pPr>
      <w:r>
        <w:rPr>
          <w:rFonts w:hint="eastAsia" w:ascii="仿宋" w:hAnsi="仿宋" w:eastAsia="仿宋" w:cs="仿宋"/>
          <w:sz w:val="32"/>
          <w:szCs w:val="32"/>
        </w:rPr>
        <w:t xml:space="preserve">                                  2019年11月</w:t>
      </w:r>
      <w:r>
        <w:rPr>
          <w:rFonts w:hint="default" w:ascii="仿宋" w:hAnsi="仿宋" w:eastAsia="仿宋" w:cs="仿宋"/>
          <w:sz w:val="32"/>
          <w:szCs w:val="32"/>
          <w:lang w:val="en-US"/>
        </w:rPr>
        <w:t>2</w:t>
      </w:r>
      <w:r>
        <w:rPr>
          <w:rFonts w:hint="eastAsia" w:ascii="仿宋" w:hAnsi="仿宋" w:eastAsia="仿宋" w:cs="仿宋"/>
          <w:sz w:val="32"/>
          <w:szCs w:val="32"/>
          <w:lang w:val="en-US" w:eastAsia="zh-CN"/>
        </w:rPr>
        <w:t>8</w:t>
      </w:r>
      <w:r>
        <w:rPr>
          <w:rFonts w:hint="eastAsia" w:ascii="仿宋" w:hAnsi="仿宋" w:eastAsia="仿宋" w:cs="仿宋"/>
          <w:sz w:val="32"/>
          <w:szCs w:val="32"/>
        </w:rPr>
        <w:t xml:space="preserve">日 </w:t>
      </w:r>
    </w:p>
    <w:p>
      <w:pPr>
        <w:rPr>
          <w:rFonts w:ascii="仿宋" w:hAnsi="仿宋" w:eastAsia="仿宋" w:cs="仿宋"/>
          <w:sz w:val="32"/>
          <w:szCs w:val="32"/>
        </w:rPr>
      </w:pPr>
    </w:p>
    <w:p/>
    <w:sectPr>
      <w:footerReference r:id="rId3" w:type="default"/>
      <w:pgSz w:w="11906" w:h="16838"/>
      <w:pgMar w:top="1440" w:right="1646" w:bottom="144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right;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OqXm5&#10;zwAAAAUBAAAPAAAAAAAAAAEAIAAAACIAAABkcnMvZG93bnJldi54bWxQSwECFAAUAAAACACHTuJA&#10;KOym3LgBAABeAwAADgAAAAAAAAABACAAAAAeAQAAZHJzL2Uyb0RvYy54bWxQSwUGAAAAAAYABgBZ&#10;AQAASAUAAAAA&#10;">
          <v:path/>
          <v:fill on="f" focussize="0,0"/>
          <v:stroke on="f" joinstyle="miter"/>
          <v:imagedata o:title=""/>
          <o:lock v:ext="edit"/>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2924CE"/>
    <w:rsid w:val="00045714"/>
    <w:rsid w:val="000F78AB"/>
    <w:rsid w:val="00264A11"/>
    <w:rsid w:val="002924CE"/>
    <w:rsid w:val="00400011"/>
    <w:rsid w:val="005E4EB1"/>
    <w:rsid w:val="007578CB"/>
    <w:rsid w:val="00786043"/>
    <w:rsid w:val="008C3DF1"/>
    <w:rsid w:val="009E7430"/>
    <w:rsid w:val="00AF5F5A"/>
    <w:rsid w:val="00BB2475"/>
    <w:rsid w:val="00BC5D0E"/>
    <w:rsid w:val="00DC673E"/>
    <w:rsid w:val="00DD019C"/>
    <w:rsid w:val="017B781B"/>
    <w:rsid w:val="031E1DC4"/>
    <w:rsid w:val="0676073E"/>
    <w:rsid w:val="07D468A0"/>
    <w:rsid w:val="07F2213B"/>
    <w:rsid w:val="081A524F"/>
    <w:rsid w:val="09054C61"/>
    <w:rsid w:val="09564D8A"/>
    <w:rsid w:val="09A51C74"/>
    <w:rsid w:val="0AFB41CE"/>
    <w:rsid w:val="0B4C42B0"/>
    <w:rsid w:val="0B51061A"/>
    <w:rsid w:val="0D0456C5"/>
    <w:rsid w:val="0E1F6664"/>
    <w:rsid w:val="0E8A501E"/>
    <w:rsid w:val="0F162FD5"/>
    <w:rsid w:val="0F294719"/>
    <w:rsid w:val="0FD36D2E"/>
    <w:rsid w:val="106020F6"/>
    <w:rsid w:val="10645723"/>
    <w:rsid w:val="10CA6906"/>
    <w:rsid w:val="11006372"/>
    <w:rsid w:val="11706FF0"/>
    <w:rsid w:val="121B5650"/>
    <w:rsid w:val="13FC1ADC"/>
    <w:rsid w:val="155D6978"/>
    <w:rsid w:val="165B73D5"/>
    <w:rsid w:val="16A24E04"/>
    <w:rsid w:val="18B9731F"/>
    <w:rsid w:val="19B811D1"/>
    <w:rsid w:val="1AB17E6F"/>
    <w:rsid w:val="1DCF415F"/>
    <w:rsid w:val="1F44641A"/>
    <w:rsid w:val="1FA40CA1"/>
    <w:rsid w:val="20CF6098"/>
    <w:rsid w:val="22AF34E0"/>
    <w:rsid w:val="22F85198"/>
    <w:rsid w:val="232045AC"/>
    <w:rsid w:val="24DA0C5A"/>
    <w:rsid w:val="24FB0E87"/>
    <w:rsid w:val="26D6075A"/>
    <w:rsid w:val="26FA4B9D"/>
    <w:rsid w:val="27FF76BE"/>
    <w:rsid w:val="282D60AA"/>
    <w:rsid w:val="29945E88"/>
    <w:rsid w:val="29E532E5"/>
    <w:rsid w:val="2BB22555"/>
    <w:rsid w:val="2BBD0698"/>
    <w:rsid w:val="2D3805F9"/>
    <w:rsid w:val="2ECA26E8"/>
    <w:rsid w:val="2F0F1180"/>
    <w:rsid w:val="30711057"/>
    <w:rsid w:val="309171CB"/>
    <w:rsid w:val="314138F5"/>
    <w:rsid w:val="320209CC"/>
    <w:rsid w:val="34647C9C"/>
    <w:rsid w:val="355B5F9F"/>
    <w:rsid w:val="37BF302E"/>
    <w:rsid w:val="38126EC9"/>
    <w:rsid w:val="399F1981"/>
    <w:rsid w:val="3A050EC6"/>
    <w:rsid w:val="3A852DB8"/>
    <w:rsid w:val="3C4C226D"/>
    <w:rsid w:val="3C633925"/>
    <w:rsid w:val="3F8B6AA2"/>
    <w:rsid w:val="3FF41950"/>
    <w:rsid w:val="4118118C"/>
    <w:rsid w:val="412773AC"/>
    <w:rsid w:val="41936615"/>
    <w:rsid w:val="41BD3514"/>
    <w:rsid w:val="42A367FC"/>
    <w:rsid w:val="42BD77E2"/>
    <w:rsid w:val="439D1FFF"/>
    <w:rsid w:val="456D4416"/>
    <w:rsid w:val="457829BA"/>
    <w:rsid w:val="46F240C2"/>
    <w:rsid w:val="47362AEF"/>
    <w:rsid w:val="4A523B14"/>
    <w:rsid w:val="4AA74825"/>
    <w:rsid w:val="4AC50AED"/>
    <w:rsid w:val="4BA76BF9"/>
    <w:rsid w:val="4C0754F3"/>
    <w:rsid w:val="4CBD413D"/>
    <w:rsid w:val="4D0023ED"/>
    <w:rsid w:val="4DF0750D"/>
    <w:rsid w:val="4E12117B"/>
    <w:rsid w:val="50AD0EEC"/>
    <w:rsid w:val="51A24A4C"/>
    <w:rsid w:val="51A27DB4"/>
    <w:rsid w:val="51EE47C9"/>
    <w:rsid w:val="53EC5A6E"/>
    <w:rsid w:val="545E2D11"/>
    <w:rsid w:val="559247B8"/>
    <w:rsid w:val="55C05D04"/>
    <w:rsid w:val="56C36DD5"/>
    <w:rsid w:val="57E85AC3"/>
    <w:rsid w:val="5896022E"/>
    <w:rsid w:val="5BB941B3"/>
    <w:rsid w:val="5BFB6995"/>
    <w:rsid w:val="5D781CFC"/>
    <w:rsid w:val="5F1839C5"/>
    <w:rsid w:val="62550FA1"/>
    <w:rsid w:val="632811ED"/>
    <w:rsid w:val="63580B9D"/>
    <w:rsid w:val="6536088D"/>
    <w:rsid w:val="65B51598"/>
    <w:rsid w:val="66D94A84"/>
    <w:rsid w:val="68CA68AB"/>
    <w:rsid w:val="68DF3C6B"/>
    <w:rsid w:val="69675D38"/>
    <w:rsid w:val="6D746907"/>
    <w:rsid w:val="6E356D72"/>
    <w:rsid w:val="70447581"/>
    <w:rsid w:val="708832D2"/>
    <w:rsid w:val="71CF405A"/>
    <w:rsid w:val="73406B7A"/>
    <w:rsid w:val="755F2EC8"/>
    <w:rsid w:val="75E1395B"/>
    <w:rsid w:val="76DF0244"/>
    <w:rsid w:val="770C499A"/>
    <w:rsid w:val="771F7C92"/>
    <w:rsid w:val="78E22C4C"/>
    <w:rsid w:val="7BC76F3D"/>
    <w:rsid w:val="7BDA654D"/>
    <w:rsid w:val="7BF84F16"/>
    <w:rsid w:val="7D173637"/>
    <w:rsid w:val="7F5D20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6"/>
    <w:qFormat/>
    <w:uiPriority w:val="0"/>
    <w:pPr>
      <w:ind w:left="100" w:leftChars="2500"/>
    </w:pPr>
  </w:style>
  <w:style w:type="paragraph" w:styleId="3">
    <w:name w:val="footer"/>
    <w:basedOn w:val="1"/>
    <w:qFormat/>
    <w:uiPriority w:val="0"/>
    <w:pPr>
      <w:tabs>
        <w:tab w:val="center" w:pos="4153"/>
        <w:tab w:val="right" w:pos="8306"/>
      </w:tabs>
      <w:snapToGrid w:val="0"/>
      <w:jc w:val="left"/>
    </w:pPr>
    <w:rPr>
      <w:sz w:val="18"/>
    </w:rPr>
  </w:style>
  <w:style w:type="character" w:customStyle="1" w:styleId="6">
    <w:name w:val="日期 Char"/>
    <w:basedOn w:val="5"/>
    <w:link w:val="2"/>
    <w:qFormat/>
    <w:uiPriority w:val="0"/>
    <w:rPr>
      <w:rFonts w:asciiTheme="minorHAnsi" w:hAnsiTheme="minorHAnsi" w:cstheme="minorBidi"/>
      <w:kern w:val="2"/>
      <w:sz w:val="21"/>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579</Words>
  <Characters>194</Characters>
  <Lines>1</Lines>
  <Paragraphs>1</Paragraphs>
  <TotalTime>0</TotalTime>
  <ScaleCrop>false</ScaleCrop>
  <LinksUpToDate>false</LinksUpToDate>
  <CharactersWithSpaces>772</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2019-11-27T07:23:00Z</cp:lastPrinted>
  <dcterms:modified xsi:type="dcterms:W3CDTF">2020-02-24T01:50:53Z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